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33FA" w14:textId="77BB0BFC" w:rsidR="00260B93" w:rsidRPr="001E15E5" w:rsidRDefault="001E15E5" w:rsidP="001E15E5">
      <w:pPr>
        <w:spacing w:line="276" w:lineRule="auto"/>
        <w:jc w:val="center"/>
        <w:rPr>
          <w:rFonts w:ascii="Ubuntu" w:eastAsia="Ubuntu" w:hAnsi="Ubuntu" w:cs="Ubuntu"/>
          <w:b/>
          <w:sz w:val="40"/>
          <w:szCs w:val="40"/>
        </w:rPr>
      </w:pPr>
      <w:r>
        <w:rPr>
          <w:rFonts w:ascii="Ubuntu" w:eastAsia="Ubuntu" w:hAnsi="Ubuntu" w:cs="Ubuntu"/>
          <w:b/>
          <w:sz w:val="40"/>
          <w:szCs w:val="40"/>
        </w:rPr>
        <w:t>Una de teatre</w:t>
      </w:r>
      <w:r w:rsidR="00260B93">
        <w:rPr>
          <w:rFonts w:ascii="Ubuntu" w:eastAsia="Ubuntu" w:hAnsi="Ubuntu" w:cs="Ubuntu"/>
          <w:b/>
          <w:sz w:val="40"/>
          <w:szCs w:val="40"/>
        </w:rPr>
        <w:t xml:space="preserve"> </w:t>
      </w:r>
    </w:p>
    <w:tbl>
      <w:tblPr>
        <w:tblW w:w="95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25"/>
        <w:gridCol w:w="1680"/>
        <w:gridCol w:w="4275"/>
      </w:tblGrid>
      <w:tr w:rsidR="001E15E5" w:rsidRPr="001E15E5" w14:paraId="15391204" w14:textId="77777777" w:rsidTr="001E15E5">
        <w:trPr>
          <w:trHeight w:val="46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92F0" w14:textId="5DC7C05A" w:rsidR="001E15E5" w:rsidRPr="001E15E5" w:rsidRDefault="001E15E5" w:rsidP="001E15E5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Nom de l’activitat</w:t>
            </w:r>
          </w:p>
        </w:tc>
        <w:tc>
          <w:tcPr>
            <w:tcW w:w="738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3661" w14:textId="532B15A2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  <w:lang w:val="fr-BE"/>
              </w:rPr>
            </w:pPr>
            <w:r w:rsidRPr="001E15E5">
              <w:rPr>
                <w:sz w:val="20"/>
                <w:szCs w:val="18"/>
                <w:lang w:val="fr-BE"/>
              </w:rPr>
              <w:t xml:space="preserve">Branques:  </w:t>
            </w:r>
            <w:r w:rsidRPr="001E15E5">
              <w:rPr>
                <w:i/>
                <w:sz w:val="20"/>
                <w:szCs w:val="18"/>
                <w:lang w:val="fr-BE"/>
              </w:rPr>
              <w:t xml:space="preserve">Noies </w:t>
            </w:r>
            <w:proofErr w:type="spellStart"/>
            <w:r w:rsidRPr="001E15E5">
              <w:rPr>
                <w:i/>
                <w:sz w:val="20"/>
                <w:szCs w:val="18"/>
                <w:lang w:val="fr-BE"/>
              </w:rPr>
              <w:t>Guia</w:t>
            </w:r>
            <w:proofErr w:type="spellEnd"/>
            <w:r w:rsidRPr="001E15E5">
              <w:rPr>
                <w:i/>
                <w:sz w:val="20"/>
                <w:szCs w:val="18"/>
                <w:lang w:val="fr-BE"/>
              </w:rPr>
              <w:t>/</w:t>
            </w:r>
            <w:proofErr w:type="spellStart"/>
            <w:r w:rsidRPr="001E15E5">
              <w:rPr>
                <w:i/>
                <w:sz w:val="20"/>
                <w:szCs w:val="18"/>
                <w:lang w:val="fr-BE"/>
              </w:rPr>
              <w:t>Raiers</w:t>
            </w:r>
            <w:proofErr w:type="spellEnd"/>
            <w:r w:rsidRPr="001E15E5">
              <w:rPr>
                <w:i/>
                <w:sz w:val="20"/>
                <w:szCs w:val="18"/>
                <w:lang w:val="fr-BE"/>
              </w:rPr>
              <w:t>/</w:t>
            </w:r>
            <w:proofErr w:type="spellStart"/>
            <w:r w:rsidRPr="001E15E5">
              <w:rPr>
                <w:i/>
                <w:sz w:val="20"/>
                <w:szCs w:val="18"/>
                <w:lang w:val="fr-BE"/>
              </w:rPr>
              <w:t>Ràngers</w:t>
            </w:r>
            <w:proofErr w:type="spellEnd"/>
          </w:p>
        </w:tc>
      </w:tr>
      <w:tr w:rsidR="001E15E5" w:rsidRPr="001E15E5" w14:paraId="19CBB561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D0B6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Durada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A4DE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45’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AED2" w14:textId="77777777" w:rsidR="001E15E5" w:rsidRPr="001E15E5" w:rsidRDefault="001E15E5" w:rsidP="0080110F">
            <w:pPr>
              <w:spacing w:line="360" w:lineRule="auto"/>
              <w:ind w:left="172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Espai</w:t>
            </w: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5D6B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>Qualsevol lloc</w:t>
            </w:r>
          </w:p>
        </w:tc>
      </w:tr>
      <w:tr w:rsidR="001E15E5" w:rsidRPr="001E15E5" w14:paraId="2DC43050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061B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Material</w:t>
            </w:r>
          </w:p>
        </w:tc>
        <w:tc>
          <w:tcPr>
            <w:tcW w:w="73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18AB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>Res</w:t>
            </w:r>
            <w:bookmarkStart w:id="0" w:name="_GoBack"/>
            <w:bookmarkEnd w:id="0"/>
          </w:p>
        </w:tc>
      </w:tr>
      <w:tr w:rsidR="001E15E5" w:rsidRPr="001E15E5" w14:paraId="6F3D80F1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3EE2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Resum de l’activitat</w:t>
            </w:r>
          </w:p>
        </w:tc>
        <w:tc>
          <w:tcPr>
            <w:tcW w:w="73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4B6E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Els infants representaran petites situacions mitjançant Teatre de l’Oprimit per observar i analitzar la desigualtat i el sexisme </w:t>
            </w:r>
          </w:p>
        </w:tc>
      </w:tr>
      <w:tr w:rsidR="001E15E5" w:rsidRPr="001E15E5" w14:paraId="759C25BD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906B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Objectius a assolir</w:t>
            </w:r>
          </w:p>
        </w:tc>
        <w:tc>
          <w:tcPr>
            <w:tcW w:w="73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1DE2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>Aprendre a reconèixer i saber com actuar contra les desigualtats i les actituds sexistes</w:t>
            </w:r>
          </w:p>
        </w:tc>
      </w:tr>
      <w:tr w:rsidR="001E15E5" w:rsidRPr="001E15E5" w14:paraId="4DE74FE4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BE2D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t>Desenvolupament de l’activitat</w:t>
            </w:r>
          </w:p>
        </w:tc>
        <w:tc>
          <w:tcPr>
            <w:tcW w:w="73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67CA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Es dividirà el grup en diversos equips. Cadascun d’ells interpretaran una o dues situacions de la llista, que reflecteixen espais on és força possible que és </w:t>
            </w:r>
            <w:proofErr w:type="spellStart"/>
            <w:r w:rsidRPr="001E15E5">
              <w:rPr>
                <w:sz w:val="20"/>
                <w:szCs w:val="18"/>
              </w:rPr>
              <w:t>visibilitizin</w:t>
            </w:r>
            <w:proofErr w:type="spellEnd"/>
            <w:r w:rsidRPr="001E15E5">
              <w:rPr>
                <w:sz w:val="20"/>
                <w:szCs w:val="18"/>
              </w:rPr>
              <w:t xml:space="preserve"> actituds sexistes, desigualtats o </w:t>
            </w:r>
            <w:proofErr w:type="spellStart"/>
            <w:r w:rsidRPr="001E15E5">
              <w:rPr>
                <w:sz w:val="20"/>
                <w:szCs w:val="18"/>
              </w:rPr>
              <w:t>micromasclismes</w:t>
            </w:r>
            <w:proofErr w:type="spellEnd"/>
            <w:r w:rsidRPr="001E15E5">
              <w:rPr>
                <w:sz w:val="20"/>
                <w:szCs w:val="18"/>
              </w:rPr>
              <w:t xml:space="preserve">. Els infants prepararan una actuació que </w:t>
            </w:r>
            <w:proofErr w:type="spellStart"/>
            <w:r w:rsidRPr="001E15E5">
              <w:rPr>
                <w:sz w:val="20"/>
                <w:szCs w:val="18"/>
              </w:rPr>
              <w:t>visibilitzi</w:t>
            </w:r>
            <w:proofErr w:type="spellEnd"/>
            <w:r w:rsidRPr="001E15E5">
              <w:rPr>
                <w:sz w:val="20"/>
                <w:szCs w:val="18"/>
              </w:rPr>
              <w:t xml:space="preserve"> aquests fets i la representaran als altres. Un cop s’hagi acabat la primera representació la tornaran a realitzar. Aquesta vegada, però, els espectadors poden parar l’obra quan desitgin per substituir un personatge i canviar el desenvolupament d’una escena o situació, evitant l’actitud sexista. Així ho realitzaran tots els grups, i cada infant tindrà l’oportunitat de poder “interrompre i resoldre” l’obra d’un altre company.</w:t>
            </w:r>
          </w:p>
          <w:p w14:paraId="5DD68700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  <w:u w:val="single"/>
              </w:rPr>
            </w:pPr>
          </w:p>
          <w:p w14:paraId="0A05FAF2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  <w:u w:val="single"/>
              </w:rPr>
            </w:pPr>
            <w:r w:rsidRPr="001E15E5">
              <w:rPr>
                <w:sz w:val="20"/>
                <w:szCs w:val="18"/>
                <w:u w:val="single"/>
              </w:rPr>
              <w:t>Llista de possibles situacions que poden ser interessants</w:t>
            </w:r>
          </w:p>
          <w:p w14:paraId="2278D7A1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  -La Carta als reis i el matí de Reis: Els regals sexistes, regals “per a noies” o regals “per a nois”....</w:t>
            </w:r>
          </w:p>
          <w:p w14:paraId="10F4FA6E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  -L’adolescent que tria uns estudis: La família/amics/escola el condicionen en base a “això és una carrera de noies/nois…” o similar, avui en dia els tòpics de sexe per professió o estudis persisteixen  (enginyeries, educació infantil….)</w:t>
            </w:r>
          </w:p>
          <w:p w14:paraId="2138179E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 -Entrevista de feina: preguntes sexistes com ara “Tens parella?” “Vols tenir fills?</w:t>
            </w:r>
          </w:p>
          <w:p w14:paraId="7FEED113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  <w:u w:val="single"/>
              </w:rPr>
            </w:pPr>
            <w:r w:rsidRPr="001E15E5">
              <w:rPr>
                <w:sz w:val="20"/>
                <w:szCs w:val="18"/>
                <w:u w:val="single"/>
              </w:rPr>
              <w:t>Altres:</w:t>
            </w:r>
          </w:p>
          <w:p w14:paraId="07D7CD74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 -Escenes de relació de parella (tant d’adolescents com d’adults), escenes de divisió de tasques laborals i domèstiques, llenguatge possessiu (la MEVA </w:t>
            </w:r>
            <w:proofErr w:type="spellStart"/>
            <w:r w:rsidRPr="001E15E5">
              <w:rPr>
                <w:sz w:val="20"/>
                <w:szCs w:val="18"/>
              </w:rPr>
              <w:t>nòvia</w:t>
            </w:r>
            <w:proofErr w:type="spellEnd"/>
            <w:r w:rsidRPr="001E15E5">
              <w:rPr>
                <w:sz w:val="20"/>
                <w:szCs w:val="18"/>
              </w:rPr>
              <w:t>…), “com t’has de vestir”…</w:t>
            </w:r>
          </w:p>
          <w:p w14:paraId="7CF17EE1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-Com es du a la vellesa (divisió de tasques i oci, altres rols…)</w:t>
            </w:r>
          </w:p>
          <w:p w14:paraId="579D703A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>-Cànons de bellesa: casos on ens afecten severament com ara els trastorns de conducta alimentària, depilació...</w:t>
            </w:r>
          </w:p>
        </w:tc>
      </w:tr>
      <w:tr w:rsidR="001E15E5" w:rsidRPr="001E15E5" w14:paraId="173A22EE" w14:textId="77777777" w:rsidTr="00B5665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AA1B" w14:textId="77777777" w:rsidR="001E15E5" w:rsidRPr="001E15E5" w:rsidRDefault="001E15E5" w:rsidP="00B56659">
            <w:pPr>
              <w:spacing w:line="360" w:lineRule="auto"/>
              <w:ind w:left="-120"/>
              <w:jc w:val="center"/>
              <w:rPr>
                <w:b/>
                <w:sz w:val="20"/>
                <w:szCs w:val="18"/>
                <w:shd w:val="clear" w:color="auto" w:fill="F2F2F2"/>
              </w:rPr>
            </w:pPr>
            <w:r w:rsidRPr="001E15E5">
              <w:rPr>
                <w:b/>
                <w:sz w:val="20"/>
                <w:szCs w:val="18"/>
                <w:shd w:val="clear" w:color="auto" w:fill="F2F2F2"/>
              </w:rPr>
              <w:lastRenderedPageBreak/>
              <w:t>Avaluació de l’activitat</w:t>
            </w:r>
          </w:p>
        </w:tc>
        <w:tc>
          <w:tcPr>
            <w:tcW w:w="73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A433" w14:textId="77777777" w:rsidR="001E15E5" w:rsidRPr="001E15E5" w:rsidRDefault="001E15E5" w:rsidP="0080110F">
            <w:pPr>
              <w:spacing w:line="360" w:lineRule="auto"/>
              <w:ind w:left="172"/>
              <w:jc w:val="both"/>
              <w:rPr>
                <w:sz w:val="20"/>
                <w:szCs w:val="18"/>
              </w:rPr>
            </w:pPr>
            <w:r w:rsidRPr="001E15E5">
              <w:rPr>
                <w:sz w:val="20"/>
                <w:szCs w:val="18"/>
              </w:rPr>
              <w:t xml:space="preserve"> Es farà una reflexió en base a quines actituds s’han mostrat i com els infants han reaccionat i intervingut. Així podrem no sols donar visibilitat als problemes actuals sinó també reflexionar sobre que hi podem fer.</w:t>
            </w:r>
          </w:p>
        </w:tc>
      </w:tr>
    </w:tbl>
    <w:p w14:paraId="52795AB1" w14:textId="77777777" w:rsidR="00426DCD" w:rsidRDefault="00426DCD">
      <w:pPr>
        <w:spacing w:line="276" w:lineRule="auto"/>
        <w:rPr>
          <w:rFonts w:ascii="Ubuntu Light" w:eastAsia="Ubuntu Light" w:hAnsi="Ubuntu Light" w:cs="Ubuntu Light"/>
          <w:sz w:val="20"/>
          <w:szCs w:val="20"/>
        </w:rPr>
      </w:pPr>
    </w:p>
    <w:p w14:paraId="5053D57F" w14:textId="44BEBFA9" w:rsidR="00426DCD" w:rsidRDefault="00426DCD" w:rsidP="00260B93">
      <w:pPr>
        <w:spacing w:line="276" w:lineRule="auto"/>
        <w:rPr>
          <w:rFonts w:ascii="Ubuntu" w:eastAsia="Ubuntu" w:hAnsi="Ubuntu" w:cs="Ubuntu"/>
          <w:b/>
          <w:sz w:val="20"/>
          <w:szCs w:val="20"/>
        </w:rPr>
      </w:pPr>
    </w:p>
    <w:sectPr w:rsidR="00426DCD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16316" w14:textId="77777777" w:rsidR="0058781E" w:rsidRDefault="0058781E">
      <w:r>
        <w:separator/>
      </w:r>
    </w:p>
  </w:endnote>
  <w:endnote w:type="continuationSeparator" w:id="0">
    <w:p w14:paraId="7BC6CB40" w14:textId="77777777" w:rsidR="0058781E" w:rsidRDefault="005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auto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5236" w14:textId="77777777" w:rsidR="00426DCD" w:rsidRDefault="00601562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end"/>
    </w:r>
  </w:p>
  <w:p w14:paraId="169DCEB7" w14:textId="77777777" w:rsidR="00426DCD" w:rsidRDefault="00426DCD">
    <w:pPr>
      <w:tabs>
        <w:tab w:val="center" w:pos="4513"/>
        <w:tab w:val="right" w:pos="9026"/>
      </w:tabs>
      <w:spacing w:after="70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6AA3" w14:textId="77777777" w:rsidR="00426DCD" w:rsidRDefault="00426DCD">
    <w:pPr>
      <w:tabs>
        <w:tab w:val="center" w:pos="4513"/>
        <w:tab w:val="right" w:pos="9026"/>
      </w:tabs>
    </w:pPr>
  </w:p>
  <w:p w14:paraId="4EC0D0FF" w14:textId="77777777" w:rsidR="00426DCD" w:rsidRDefault="00426DCD">
    <w:pPr>
      <w:tabs>
        <w:tab w:val="center" w:pos="4513"/>
        <w:tab w:val="right" w:pos="9026"/>
      </w:tabs>
    </w:pPr>
  </w:p>
  <w:tbl>
    <w:tblPr>
      <w:tblStyle w:val="a"/>
      <w:tblW w:w="9675" w:type="dxa"/>
      <w:tblInd w:w="0" w:type="dxa"/>
      <w:tblLayout w:type="fixed"/>
      <w:tblLook w:val="0400" w:firstRow="0" w:lastRow="0" w:firstColumn="0" w:lastColumn="0" w:noHBand="0" w:noVBand="1"/>
    </w:tblPr>
    <w:tblGrid>
      <w:gridCol w:w="1545"/>
      <w:gridCol w:w="7755"/>
      <w:gridCol w:w="375"/>
    </w:tblGrid>
    <w:tr w:rsidR="00426DCD" w14:paraId="33F64264" w14:textId="77777777">
      <w:trPr>
        <w:trHeight w:val="420"/>
      </w:trPr>
      <w:tc>
        <w:tcPr>
          <w:tcW w:w="1545" w:type="dxa"/>
        </w:tcPr>
        <w:p w14:paraId="561EA20C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rPr>
              <w:rFonts w:ascii="Ubuntu" w:eastAsia="Ubuntu" w:hAnsi="Ubuntu" w:cs="Ubuntu"/>
              <w:sz w:val="20"/>
              <w:szCs w:val="20"/>
            </w:rPr>
          </w:pPr>
          <w:r>
            <w:rPr>
              <w:rFonts w:ascii="Ubuntu" w:eastAsia="Ubuntu" w:hAnsi="Ubuntu" w:cs="Ubuntu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3CD53965" wp14:editId="5B07B474">
                <wp:extent cx="841518" cy="271298"/>
                <wp:effectExtent l="0" t="0" r="0" b="0"/>
                <wp:docPr id="2" name="image5.png" descr="BLAU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BLAU lletres_blanques.png"/>
                        <pic:cNvPicPr preferRelativeResize="0"/>
                      </pic:nvPicPr>
                      <pic:blipFill>
                        <a:blip r:embed="rId1"/>
                        <a:srcRect l="60" r="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18" cy="2712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5" w:type="dxa"/>
          <w:vAlign w:val="center"/>
        </w:tcPr>
        <w:p w14:paraId="703B9746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 Light" w:eastAsia="Ubuntu Light" w:hAnsi="Ubuntu Light" w:cs="Ubuntu Light"/>
              <w:sz w:val="16"/>
              <w:szCs w:val="16"/>
            </w:rPr>
          </w:pPr>
          <w:r>
            <w:rPr>
              <w:rFonts w:ascii="Ubuntu Light" w:eastAsia="Ubuntu Light" w:hAnsi="Ubuntu Light" w:cs="Ubuntu Light"/>
              <w:sz w:val="16"/>
              <w:szCs w:val="16"/>
            </w:rPr>
            <w:t>TÍTOL DEL DOCUMENT</w:t>
          </w:r>
        </w:p>
      </w:tc>
      <w:tc>
        <w:tcPr>
          <w:tcW w:w="375" w:type="dxa"/>
          <w:vAlign w:val="center"/>
        </w:tcPr>
        <w:p w14:paraId="39274E5E" w14:textId="77777777" w:rsidR="00426DCD" w:rsidRDefault="00601562">
          <w:pPr>
            <w:tabs>
              <w:tab w:val="center" w:pos="4513"/>
              <w:tab w:val="right" w:pos="9026"/>
            </w:tabs>
            <w:ind w:left="-142"/>
            <w:jc w:val="right"/>
            <w:rPr>
              <w:rFonts w:ascii="Ubuntu" w:eastAsia="Ubuntu" w:hAnsi="Ubuntu" w:cs="Ubuntu"/>
              <w:b/>
              <w:sz w:val="16"/>
              <w:szCs w:val="16"/>
            </w:rPr>
          </w:pP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begin"/>
          </w:r>
          <w:r>
            <w:rPr>
              <w:rFonts w:ascii="Ubuntu" w:eastAsia="Ubuntu" w:hAnsi="Ubuntu" w:cs="Ubuntu"/>
              <w:b/>
              <w:sz w:val="16"/>
              <w:szCs w:val="16"/>
            </w:rPr>
            <w:instrText>PAGE</w:instrTex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separate"/>
          </w:r>
          <w:r w:rsidR="0080110F">
            <w:rPr>
              <w:rFonts w:ascii="Ubuntu" w:eastAsia="Ubuntu" w:hAnsi="Ubuntu" w:cs="Ubuntu"/>
              <w:b/>
              <w:noProof/>
              <w:sz w:val="16"/>
              <w:szCs w:val="16"/>
            </w:rPr>
            <w:t>2</w:t>
          </w:r>
          <w:r>
            <w:rPr>
              <w:rFonts w:ascii="Ubuntu" w:eastAsia="Ubuntu" w:hAnsi="Ubuntu" w:cs="Ubuntu"/>
              <w:b/>
              <w:sz w:val="16"/>
              <w:szCs w:val="16"/>
            </w:rPr>
            <w:fldChar w:fldCharType="end"/>
          </w:r>
        </w:p>
      </w:tc>
    </w:tr>
  </w:tbl>
  <w:p w14:paraId="095DD2CB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564" w14:textId="77777777" w:rsidR="00426DCD" w:rsidRDefault="00426DCD">
    <w:pPr>
      <w:tabs>
        <w:tab w:val="center" w:pos="4513"/>
        <w:tab w:val="right" w:pos="9026"/>
      </w:tabs>
      <w:spacing w:after="70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548A" w14:textId="77777777" w:rsidR="0058781E" w:rsidRDefault="0058781E">
      <w:r>
        <w:separator/>
      </w:r>
    </w:p>
  </w:footnote>
  <w:footnote w:type="continuationSeparator" w:id="0">
    <w:p w14:paraId="6E0F7C79" w14:textId="77777777" w:rsidR="0058781E" w:rsidRDefault="00587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37CF" w14:textId="77777777" w:rsidR="00426DCD" w:rsidRDefault="00426DCD">
    <w:pPr>
      <w:tabs>
        <w:tab w:val="center" w:pos="4513"/>
        <w:tab w:val="right" w:pos="9026"/>
      </w:tabs>
    </w:pPr>
  </w:p>
  <w:p w14:paraId="5A83DB8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p w14:paraId="0F8A00B9" w14:textId="77777777" w:rsidR="00426DCD" w:rsidRDefault="00426DCD">
    <w:pPr>
      <w:tabs>
        <w:tab w:val="center" w:pos="4513"/>
        <w:tab w:val="right" w:pos="9026"/>
      </w:tabs>
      <w:rPr>
        <w:sz w:val="20"/>
        <w:szCs w:val="20"/>
      </w:rPr>
    </w:pPr>
  </w:p>
  <w:tbl>
    <w:tblPr>
      <w:tblStyle w:val="a0"/>
      <w:tblW w:w="9660" w:type="dxa"/>
      <w:tblInd w:w="-50" w:type="dxa"/>
      <w:tblLayout w:type="fixed"/>
      <w:tblLook w:val="0600" w:firstRow="0" w:lastRow="0" w:firstColumn="0" w:lastColumn="0" w:noHBand="1" w:noVBand="1"/>
    </w:tblPr>
    <w:tblGrid>
      <w:gridCol w:w="4815"/>
      <w:gridCol w:w="4845"/>
    </w:tblGrid>
    <w:tr w:rsidR="00426DCD" w14:paraId="4D842A3E" w14:textId="77777777">
      <w:tc>
        <w:tcPr>
          <w:tcW w:w="48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C4A668A" w14:textId="77777777" w:rsidR="00426DCD" w:rsidRDefault="00601562">
          <w:pPr>
            <w:tabs>
              <w:tab w:val="center" w:pos="4513"/>
              <w:tab w:val="right" w:pos="9026"/>
            </w:tabs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51A29B09" wp14:editId="66227A64">
                <wp:extent cx="1385553" cy="490538"/>
                <wp:effectExtent l="0" t="0" r="0" b="0"/>
                <wp:docPr id="3" name="image6.png" descr="BLAUWEB Lletres_blanqu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BLAUWEB Lletres_blanques.png"/>
                        <pic:cNvPicPr preferRelativeResize="0"/>
                      </pic:nvPicPr>
                      <pic:blipFill>
                        <a:blip r:embed="rId1"/>
                        <a:srcRect t="360" b="3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53" cy="490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D4C91DB" w14:textId="77777777" w:rsidR="00426DCD" w:rsidRDefault="00601562">
          <w:pPr>
            <w:tabs>
              <w:tab w:val="center" w:pos="4513"/>
              <w:tab w:val="right" w:pos="9026"/>
            </w:tabs>
            <w:jc w:val="right"/>
            <w:rPr>
              <w:sz w:val="20"/>
              <w:szCs w:val="20"/>
            </w:rPr>
          </w:pPr>
          <w:r>
            <w:rPr>
              <w:noProof/>
              <w:lang w:val="es-ES_tradnl" w:eastAsia="es-ES_tradnl"/>
            </w:rPr>
            <w:drawing>
              <wp:inline distT="114300" distB="114300" distL="114300" distR="114300" wp14:anchorId="53BE2B2A" wp14:editId="418AC61F">
                <wp:extent cx="1533842" cy="532712"/>
                <wp:effectExtent l="0" t="0" r="0" b="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842" cy="5327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2556264" w14:textId="77777777" w:rsidR="00426DCD" w:rsidRDefault="00426DCD">
    <w:pPr>
      <w:tabs>
        <w:tab w:val="center" w:pos="4513"/>
        <w:tab w:val="right" w:pos="9026"/>
      </w:tabs>
    </w:pPr>
  </w:p>
  <w:p w14:paraId="00AC7651" w14:textId="77777777" w:rsidR="00426DCD" w:rsidRDefault="00426DCD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CD"/>
    <w:rsid w:val="001E15E5"/>
    <w:rsid w:val="001E698D"/>
    <w:rsid w:val="00260B93"/>
    <w:rsid w:val="00426DCD"/>
    <w:rsid w:val="0058781E"/>
    <w:rsid w:val="00601562"/>
    <w:rsid w:val="0080110F"/>
    <w:rsid w:val="00965B67"/>
    <w:rsid w:val="00E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48D"/>
  <w15:docId w15:val="{515AE66C-E544-4727-9C71-3FD32AE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Echeverria</dc:creator>
  <cp:lastModifiedBy>Usuario de Microsoft Office</cp:lastModifiedBy>
  <cp:revision>2</cp:revision>
  <dcterms:created xsi:type="dcterms:W3CDTF">2017-11-24T08:55:00Z</dcterms:created>
  <dcterms:modified xsi:type="dcterms:W3CDTF">2017-11-24T08:55:00Z</dcterms:modified>
</cp:coreProperties>
</file>